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B6" w:rsidRPr="00063808" w:rsidRDefault="003C6BB6" w:rsidP="00063808">
      <w:pPr>
        <w:jc w:val="center"/>
        <w:rPr>
          <w:b/>
          <w:lang w:val="uk-UA"/>
        </w:rPr>
      </w:pPr>
      <w:r w:rsidRPr="00063808">
        <w:rPr>
          <w:b/>
          <w:lang w:val="uk-UA"/>
        </w:rPr>
        <w:t>Порядок переведення учнів</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5103"/>
      </w:tblGrid>
      <w:tr w:rsidR="003C6BB6" w:rsidRPr="00623C42" w:rsidTr="00623C42">
        <w:tc>
          <w:tcPr>
            <w:tcW w:w="5671" w:type="dxa"/>
          </w:tcPr>
          <w:p w:rsidR="003C6BB6" w:rsidRPr="00623C42" w:rsidRDefault="003C6BB6" w:rsidP="00623C42">
            <w:pPr>
              <w:spacing w:after="0" w:line="240" w:lineRule="auto"/>
              <w:jc w:val="center"/>
              <w:rPr>
                <w:b/>
                <w:sz w:val="24"/>
                <w:szCs w:val="24"/>
                <w:lang w:val="uk-UA"/>
              </w:rPr>
            </w:pPr>
            <w:r w:rsidRPr="00623C42">
              <w:rPr>
                <w:b/>
                <w:sz w:val="24"/>
                <w:szCs w:val="24"/>
                <w:lang w:val="uk-UA"/>
              </w:rPr>
              <w:t>Було</w:t>
            </w:r>
          </w:p>
        </w:tc>
        <w:tc>
          <w:tcPr>
            <w:tcW w:w="5103" w:type="dxa"/>
          </w:tcPr>
          <w:p w:rsidR="003C6BB6" w:rsidRPr="00623C42" w:rsidRDefault="003C6BB6" w:rsidP="00623C42">
            <w:pPr>
              <w:spacing w:after="0" w:line="240" w:lineRule="auto"/>
              <w:jc w:val="center"/>
              <w:rPr>
                <w:b/>
                <w:color w:val="000000"/>
                <w:sz w:val="24"/>
                <w:szCs w:val="24"/>
                <w:lang w:val="uk-UA" w:eastAsia="ru-RU"/>
              </w:rPr>
            </w:pPr>
            <w:r w:rsidRPr="00623C42">
              <w:rPr>
                <w:b/>
                <w:color w:val="000000"/>
                <w:sz w:val="24"/>
                <w:szCs w:val="24"/>
                <w:lang w:val="uk-UA" w:eastAsia="ru-RU"/>
              </w:rPr>
              <w:t>Стало</w:t>
            </w:r>
          </w:p>
        </w:tc>
      </w:tr>
      <w:tr w:rsidR="003C6BB6" w:rsidRPr="00DC6B5A" w:rsidTr="00623C42">
        <w:tc>
          <w:tcPr>
            <w:tcW w:w="5671" w:type="dxa"/>
          </w:tcPr>
          <w:p w:rsidR="003C6BB6" w:rsidRPr="00623C42" w:rsidRDefault="003C6BB6" w:rsidP="00623C42">
            <w:pPr>
              <w:spacing w:after="0" w:line="240" w:lineRule="auto"/>
              <w:ind w:firstLine="708"/>
              <w:jc w:val="both"/>
              <w:rPr>
                <w:sz w:val="24"/>
                <w:szCs w:val="24"/>
                <w:lang w:val="uk-UA"/>
              </w:rPr>
            </w:pPr>
            <w:r w:rsidRPr="00623C42">
              <w:rPr>
                <w:sz w:val="24"/>
                <w:szCs w:val="24"/>
                <w:lang w:val="uk-UA"/>
              </w:rPr>
              <w:t>За рішенням педагогічної ради, яке затверджується наказом керівника навчального закладу системи загальної середньої освіти, незалежно від рівня навчальних досягнень</w:t>
            </w:r>
            <w:r w:rsidRPr="00623C42">
              <w:rPr>
                <w:b/>
                <w:sz w:val="24"/>
                <w:szCs w:val="24"/>
                <w:lang w:val="uk-UA"/>
              </w:rPr>
              <w:t xml:space="preserve"> </w:t>
            </w:r>
            <w:r w:rsidRPr="00623C42">
              <w:rPr>
                <w:sz w:val="24"/>
                <w:szCs w:val="24"/>
                <w:lang w:val="uk-UA"/>
              </w:rPr>
              <w:t xml:space="preserve">учні (вихованці): </w:t>
            </w:r>
          </w:p>
          <w:p w:rsidR="003C6BB6" w:rsidRPr="00623C42" w:rsidRDefault="003C6BB6" w:rsidP="00623C42">
            <w:pPr>
              <w:spacing w:after="0" w:line="240" w:lineRule="auto"/>
              <w:ind w:firstLine="708"/>
              <w:jc w:val="both"/>
              <w:rPr>
                <w:sz w:val="24"/>
                <w:szCs w:val="24"/>
                <w:lang w:val="uk-UA"/>
              </w:rPr>
            </w:pPr>
            <w:r w:rsidRPr="00623C42">
              <w:rPr>
                <w:sz w:val="24"/>
                <w:szCs w:val="24"/>
                <w:lang w:val="uk-UA"/>
              </w:rPr>
              <w:t xml:space="preserve">- 1-3-х, 5-8-х і 10(11)-х класів на підставі річного оцінювання переводяться до наступних класів; </w:t>
            </w:r>
          </w:p>
          <w:p w:rsidR="003C6BB6" w:rsidRPr="00623C42" w:rsidRDefault="003C6BB6" w:rsidP="00623C42">
            <w:pPr>
              <w:spacing w:after="0" w:line="240" w:lineRule="auto"/>
              <w:ind w:firstLine="708"/>
              <w:jc w:val="both"/>
              <w:rPr>
                <w:sz w:val="24"/>
                <w:szCs w:val="24"/>
                <w:lang w:val="uk-UA"/>
              </w:rPr>
            </w:pPr>
            <w:r w:rsidRPr="00623C42">
              <w:rPr>
                <w:sz w:val="24"/>
                <w:szCs w:val="24"/>
                <w:lang w:val="uk-UA"/>
              </w:rPr>
              <w:t>- 4-х класів переводяться до основної школи;</w:t>
            </w:r>
          </w:p>
          <w:p w:rsidR="003C6BB6" w:rsidRPr="00623C42" w:rsidRDefault="003C6BB6" w:rsidP="00623C42">
            <w:pPr>
              <w:spacing w:after="0" w:line="240" w:lineRule="auto"/>
              <w:rPr>
                <w:sz w:val="24"/>
                <w:szCs w:val="24"/>
                <w:lang w:val="uk-UA"/>
              </w:rPr>
            </w:pPr>
            <w:r w:rsidRPr="00623C42">
              <w:rPr>
                <w:sz w:val="24"/>
                <w:szCs w:val="24"/>
                <w:lang w:val="uk-UA"/>
              </w:rPr>
              <w:t>- 9-х і 11(12)-х класів на підставі річного оцінювання та результатів державної підсумкової атестації отримують відповідні документи про освіту та випускаються із загальноосвітнього навчального закладу.</w:t>
            </w:r>
          </w:p>
        </w:tc>
        <w:tc>
          <w:tcPr>
            <w:tcW w:w="5103" w:type="dxa"/>
          </w:tcPr>
          <w:p w:rsidR="003C6BB6" w:rsidRPr="00623C42" w:rsidRDefault="003C6BB6" w:rsidP="00623C42">
            <w:pPr>
              <w:spacing w:after="0" w:line="240" w:lineRule="auto"/>
              <w:ind w:right="176"/>
              <w:rPr>
                <w:sz w:val="24"/>
                <w:szCs w:val="24"/>
                <w:lang w:val="uk-UA"/>
              </w:rPr>
            </w:pPr>
            <w:r w:rsidRPr="00623C42">
              <w:rPr>
                <w:b/>
                <w:color w:val="000000"/>
                <w:sz w:val="24"/>
                <w:szCs w:val="24"/>
                <w:lang w:val="uk-UA" w:eastAsia="ru-RU"/>
              </w:rPr>
              <w:t>Переведення учнів</w:t>
            </w:r>
            <w:r w:rsidRPr="00623C42">
              <w:rPr>
                <w:color w:val="000000"/>
                <w:sz w:val="24"/>
                <w:szCs w:val="24"/>
                <w:lang w:val="uk-UA" w:eastAsia="ru-RU"/>
              </w:rPr>
              <w:t xml:space="preserve"> (вихованців) загальноосвітнього навчального закладу (крім перших класів) до наступного класу </w:t>
            </w:r>
            <w:r w:rsidRPr="00623C42">
              <w:rPr>
                <w:b/>
                <w:color w:val="000000"/>
                <w:sz w:val="24"/>
                <w:szCs w:val="24"/>
                <w:lang w:val="uk-UA" w:eastAsia="ru-RU"/>
              </w:rPr>
              <w:t>здійснюється на підставі результатів підсумкового (семестрового та річного) оцінювання</w:t>
            </w:r>
            <w:r w:rsidRPr="00623C42">
              <w:rPr>
                <w:color w:val="000000"/>
                <w:sz w:val="24"/>
                <w:szCs w:val="24"/>
                <w:lang w:val="uk-UA" w:eastAsia="ru-RU"/>
              </w:rPr>
              <w:t xml:space="preserve"> знань учнів (вихованців) та державної підсумкової атестації (для випускників початкової та основної шкіл) </w:t>
            </w:r>
            <w:r w:rsidRPr="00623C42">
              <w:rPr>
                <w:b/>
                <w:color w:val="000000"/>
                <w:sz w:val="24"/>
                <w:szCs w:val="24"/>
                <w:lang w:val="uk-UA" w:eastAsia="ru-RU"/>
              </w:rPr>
              <w:t>згідно з рішенням педагогічної ради загальноосвітнього навчального закладу, що упродовж п’яти робочих днів з дати прийняття оприлюднюється на офіційному веб-сайті загальноосвітнього навчального закладу</w:t>
            </w:r>
            <w:r w:rsidRPr="00623C42">
              <w:rPr>
                <w:color w:val="000000"/>
                <w:sz w:val="24"/>
                <w:szCs w:val="24"/>
                <w:lang w:val="uk-UA" w:eastAsia="ru-RU"/>
              </w:rPr>
              <w:t xml:space="preserve"> або відповідного місцевого органу управління освітою</w:t>
            </w:r>
          </w:p>
        </w:tc>
      </w:tr>
      <w:tr w:rsidR="003C6BB6" w:rsidRPr="00DC6B5A" w:rsidTr="00623C42">
        <w:tc>
          <w:tcPr>
            <w:tcW w:w="5671" w:type="dxa"/>
          </w:tcPr>
          <w:p w:rsidR="003C6BB6" w:rsidRPr="00623C42" w:rsidRDefault="003C6BB6" w:rsidP="00623C42">
            <w:pPr>
              <w:spacing w:after="0" w:line="240" w:lineRule="auto"/>
              <w:rPr>
                <w:sz w:val="24"/>
                <w:szCs w:val="24"/>
                <w:lang w:val="uk-UA"/>
              </w:rPr>
            </w:pPr>
          </w:p>
        </w:tc>
        <w:tc>
          <w:tcPr>
            <w:tcW w:w="5103" w:type="dxa"/>
          </w:tcPr>
          <w:p w:rsidR="003C6BB6" w:rsidRPr="00623C42" w:rsidRDefault="003C6BB6" w:rsidP="00623C42">
            <w:pPr>
              <w:spacing w:after="0" w:line="240" w:lineRule="auto"/>
              <w:ind w:right="317"/>
              <w:rPr>
                <w:sz w:val="24"/>
                <w:szCs w:val="24"/>
                <w:lang w:val="uk-UA"/>
              </w:rPr>
            </w:pPr>
            <w:r w:rsidRPr="00623C42">
              <w:rPr>
                <w:color w:val="000000"/>
                <w:sz w:val="24"/>
                <w:szCs w:val="24"/>
                <w:lang w:val="uk-UA" w:eastAsia="ru-RU"/>
              </w:rPr>
              <w:t>При переведенні до наступного класу або вибутті із загальноосвітнього навчального закладу на учнів (вихованців) першого класу складається характеристика їхніх умінь і навичок, що зберігається у особовій справі учнів (вихованців).</w:t>
            </w:r>
          </w:p>
        </w:tc>
      </w:tr>
      <w:tr w:rsidR="003C6BB6" w:rsidRPr="00623C42" w:rsidTr="00623C42">
        <w:tc>
          <w:tcPr>
            <w:tcW w:w="5671" w:type="dxa"/>
          </w:tcPr>
          <w:p w:rsidR="003C6BB6" w:rsidRPr="00623C42" w:rsidRDefault="003C6BB6" w:rsidP="00623C42">
            <w:pPr>
              <w:spacing w:after="0" w:line="240" w:lineRule="auto"/>
              <w:rPr>
                <w:sz w:val="24"/>
                <w:szCs w:val="24"/>
                <w:lang w:val="uk-UA"/>
              </w:rPr>
            </w:pPr>
          </w:p>
        </w:tc>
        <w:tc>
          <w:tcPr>
            <w:tcW w:w="5103" w:type="dxa"/>
          </w:tcPr>
          <w:p w:rsidR="003C6BB6" w:rsidRPr="00623C42" w:rsidRDefault="003C6BB6" w:rsidP="00623C42">
            <w:pPr>
              <w:shd w:val="clear" w:color="auto" w:fill="FFFFFF"/>
              <w:spacing w:after="0" w:line="240" w:lineRule="auto"/>
              <w:ind w:right="176" w:firstLine="450"/>
              <w:jc w:val="both"/>
              <w:textAlignment w:val="baseline"/>
              <w:rPr>
                <w:b/>
                <w:color w:val="000000"/>
                <w:sz w:val="24"/>
                <w:szCs w:val="24"/>
                <w:lang w:val="uk-UA" w:eastAsia="ru-RU"/>
              </w:rPr>
            </w:pPr>
            <w:r w:rsidRPr="00623C42">
              <w:rPr>
                <w:b/>
                <w:color w:val="000000"/>
                <w:sz w:val="24"/>
                <w:szCs w:val="24"/>
                <w:lang w:val="uk-UA" w:eastAsia="ru-RU"/>
              </w:rPr>
              <w:t>Випускники основної школи</w:t>
            </w:r>
            <w:r w:rsidRPr="00623C42">
              <w:rPr>
                <w:color w:val="000000"/>
                <w:sz w:val="24"/>
                <w:szCs w:val="24"/>
                <w:lang w:val="uk-UA" w:eastAsia="ru-RU"/>
              </w:rPr>
              <w:t xml:space="preserve">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w:t>
            </w:r>
            <w:r w:rsidRPr="00623C42">
              <w:rPr>
                <w:b/>
                <w:color w:val="000000"/>
                <w:sz w:val="24"/>
                <w:szCs w:val="24"/>
                <w:lang w:val="uk-UA" w:eastAsia="ru-RU"/>
              </w:rPr>
              <w:t>можуть:</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0" w:name="n22"/>
            <w:bookmarkEnd w:id="0"/>
            <w:r w:rsidRPr="00623C42">
              <w:rPr>
                <w:b/>
                <w:color w:val="000000"/>
                <w:sz w:val="24"/>
                <w:szCs w:val="24"/>
                <w:lang w:eastAsia="ru-RU"/>
              </w:rPr>
              <w:t>1) бути переведені до наступного класу</w:t>
            </w:r>
            <w:r w:rsidRPr="00623C42">
              <w:rPr>
                <w:color w:val="000000"/>
                <w:sz w:val="24"/>
                <w:szCs w:val="24"/>
                <w:lang w:eastAsia="ru-RU"/>
              </w:rPr>
              <w:t xml:space="preserve"> загальноосвітнього навчального закладу;</w:t>
            </w:r>
          </w:p>
          <w:p w:rsidR="003C6BB6" w:rsidRPr="00623C42" w:rsidRDefault="003C6BB6" w:rsidP="00623C42">
            <w:pPr>
              <w:spacing w:after="0" w:line="240" w:lineRule="auto"/>
              <w:ind w:right="176"/>
              <w:rPr>
                <w:sz w:val="24"/>
                <w:szCs w:val="24"/>
              </w:rPr>
            </w:pPr>
            <w:bookmarkStart w:id="1" w:name="n23"/>
            <w:bookmarkEnd w:id="1"/>
            <w:r w:rsidRPr="00623C42">
              <w:rPr>
                <w:color w:val="000000"/>
                <w:sz w:val="24"/>
                <w:szCs w:val="24"/>
                <w:lang w:eastAsia="ru-RU"/>
              </w:rPr>
              <w:t>2) взяти участь у конкурсному відборі до старшої школи загальноосвітнього навчального 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tc>
      </w:tr>
      <w:tr w:rsidR="003C6BB6" w:rsidRPr="00623C42" w:rsidTr="00623C42">
        <w:tc>
          <w:tcPr>
            <w:tcW w:w="5671" w:type="dxa"/>
          </w:tcPr>
          <w:p w:rsidR="003C6BB6" w:rsidRPr="00623C42" w:rsidRDefault="003C6BB6" w:rsidP="00623C42">
            <w:pPr>
              <w:spacing w:after="0" w:line="240" w:lineRule="auto"/>
              <w:ind w:firstLine="708"/>
              <w:jc w:val="both"/>
              <w:rPr>
                <w:iCs/>
                <w:sz w:val="24"/>
                <w:szCs w:val="24"/>
                <w:lang w:val="uk-UA"/>
              </w:rPr>
            </w:pPr>
            <w:r w:rsidRPr="00623C42">
              <w:rPr>
                <w:b/>
                <w:iCs/>
                <w:sz w:val="24"/>
                <w:szCs w:val="24"/>
                <w:lang w:val="uk-UA"/>
              </w:rPr>
              <w:t>Для учнів, які закінчили 2-й клас</w:t>
            </w:r>
            <w:r w:rsidRPr="00623C42">
              <w:rPr>
                <w:iCs/>
                <w:sz w:val="24"/>
                <w:szCs w:val="24"/>
                <w:lang w:val="uk-UA"/>
              </w:rPr>
              <w:t xml:space="preserve"> початкової школи і мають початковий рівень навчальних досягнень (1, 2, 3) у вивченні української мови та читання, математики, а в загальноосвітніх навчальних закладах з навчанням мовами національних меншин - також і з мови навчання, учителем складається, погоджується методичним об’єднанням</w:t>
            </w:r>
            <w:r w:rsidRPr="00623C42">
              <w:rPr>
                <w:b/>
                <w:iCs/>
                <w:sz w:val="24"/>
                <w:szCs w:val="24"/>
                <w:lang w:val="uk-UA"/>
              </w:rPr>
              <w:t xml:space="preserve"> </w:t>
            </w:r>
            <w:r w:rsidRPr="00623C42">
              <w:rPr>
                <w:iCs/>
                <w:sz w:val="24"/>
                <w:szCs w:val="24"/>
                <w:lang w:val="uk-UA"/>
              </w:rPr>
              <w:t>та затверджується керівником навчального закладу скоригована відповідно до індивідуальних здібностей навчальна програма з предмета (предметів), за якою вони навчатимуться в 3</w:t>
            </w:r>
            <w:r w:rsidRPr="00623C42">
              <w:rPr>
                <w:b/>
                <w:iCs/>
                <w:sz w:val="24"/>
                <w:szCs w:val="24"/>
                <w:lang w:val="uk-UA"/>
              </w:rPr>
              <w:t>-</w:t>
            </w:r>
            <w:r w:rsidRPr="00623C42">
              <w:rPr>
                <w:iCs/>
                <w:sz w:val="24"/>
                <w:szCs w:val="24"/>
                <w:lang w:val="uk-UA"/>
              </w:rPr>
              <w:t>му класі.</w:t>
            </w:r>
          </w:p>
          <w:p w:rsidR="003C6BB6" w:rsidRPr="00623C42" w:rsidRDefault="003C6BB6" w:rsidP="00623C42">
            <w:pPr>
              <w:spacing w:after="0" w:line="240" w:lineRule="auto"/>
              <w:ind w:firstLine="708"/>
              <w:jc w:val="both"/>
              <w:rPr>
                <w:sz w:val="24"/>
                <w:szCs w:val="24"/>
                <w:lang w:val="uk-UA"/>
              </w:rPr>
            </w:pPr>
            <w:r w:rsidRPr="00623C42">
              <w:rPr>
                <w:sz w:val="24"/>
                <w:szCs w:val="24"/>
                <w:lang w:val="uk-UA"/>
              </w:rPr>
              <w:t xml:space="preserve">3.2. Учні, які за результатами навчання за скоригованою відповідно до індивідуальних здібностей програмою не підвищили рівень навчальних досягнень, за поданням педагогічної ради та згодою батьків (осіб, які їх замінюють) направляються на обстеження спеціалістами психолого-медико-педагогічної консультації. За її висновками такі учні можуть продовжувати навчання в спеціальних загальноосвітніх школах або навчатися за індивідуальною формою за згодою батьків (осіб, які їх замінюють). </w:t>
            </w:r>
          </w:p>
          <w:p w:rsidR="003C6BB6" w:rsidRPr="00623C42" w:rsidRDefault="003C6BB6" w:rsidP="00623C42">
            <w:pPr>
              <w:spacing w:after="0" w:line="240" w:lineRule="auto"/>
              <w:rPr>
                <w:sz w:val="24"/>
                <w:szCs w:val="24"/>
                <w:lang w:val="uk-UA"/>
              </w:rPr>
            </w:pPr>
            <w:r w:rsidRPr="00623C42">
              <w:rPr>
                <w:sz w:val="24"/>
                <w:szCs w:val="24"/>
                <w:lang w:val="uk-UA"/>
              </w:rPr>
              <w:t xml:space="preserve">3.3. </w:t>
            </w:r>
            <w:r w:rsidRPr="00623C42">
              <w:rPr>
                <w:b/>
                <w:sz w:val="24"/>
                <w:szCs w:val="24"/>
                <w:lang w:val="uk-UA"/>
              </w:rPr>
              <w:t>Учні початкової школи, які через поважні причини (хвороба, інші обставини) за результатами річного оцінювання отримали бали початкового рівня (1, 2, 3) або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r w:rsidRPr="00623C42">
              <w:rPr>
                <w:sz w:val="24"/>
                <w:szCs w:val="24"/>
                <w:lang w:val="uk-UA"/>
              </w:rPr>
              <w:t>.</w:t>
            </w:r>
          </w:p>
        </w:tc>
        <w:tc>
          <w:tcPr>
            <w:tcW w:w="5103" w:type="dxa"/>
          </w:tcPr>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val="uk-UA" w:eastAsia="ru-RU"/>
              </w:rPr>
            </w:pPr>
            <w:r w:rsidRPr="00623C42">
              <w:rPr>
                <w:b/>
                <w:color w:val="000000"/>
                <w:sz w:val="24"/>
                <w:szCs w:val="24"/>
                <w:lang w:val="uk-UA" w:eastAsia="ru-RU"/>
              </w:rPr>
              <w:t>Учні (вихованці)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w:t>
            </w:r>
            <w:r w:rsidRPr="00623C42">
              <w:rPr>
                <w:color w:val="000000"/>
                <w:sz w:val="24"/>
                <w:szCs w:val="24"/>
                <w:lang w:val="uk-UA" w:eastAsia="ru-RU"/>
              </w:rPr>
              <w:t xml:space="preserve">), а в загальноосвітніх навчальних закладах з навчанням мовами національних меншин — </w:t>
            </w:r>
            <w:r w:rsidRPr="00623C42">
              <w:rPr>
                <w:b/>
                <w:color w:val="000000"/>
                <w:sz w:val="24"/>
                <w:szCs w:val="24"/>
                <w:lang w:val="uk-UA" w:eastAsia="ru-RU"/>
              </w:rPr>
              <w:t>також і з мови навчання</w:t>
            </w:r>
            <w:r w:rsidRPr="00623C42">
              <w:rPr>
                <w:color w:val="000000"/>
                <w:sz w:val="24"/>
                <w:szCs w:val="24"/>
                <w:lang w:val="uk-UA" w:eastAsia="ru-RU"/>
              </w:rPr>
              <w:t>,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2" w:name="n25"/>
            <w:bookmarkEnd w:id="2"/>
            <w:r w:rsidRPr="00623C42">
              <w:rPr>
                <w:color w:val="000000"/>
                <w:sz w:val="24"/>
                <w:szCs w:val="24"/>
                <w:lang w:eastAsia="ru-RU"/>
              </w:rPr>
              <w:t xml:space="preserve">1) </w:t>
            </w:r>
            <w:r w:rsidRPr="00623C42">
              <w:rPr>
                <w:b/>
                <w:color w:val="000000"/>
                <w:sz w:val="24"/>
                <w:szCs w:val="24"/>
                <w:lang w:eastAsia="ru-RU"/>
              </w:rPr>
              <w:t>бути переведені до наступного класу для продовження навчання за індивідуальною навчальною програмою</w:t>
            </w:r>
            <w:r w:rsidRPr="00623C42">
              <w:rPr>
                <w:color w:val="000000"/>
                <w:sz w:val="24"/>
                <w:szCs w:val="24"/>
                <w:lang w:eastAsia="ru-RU"/>
              </w:rPr>
              <w:t xml:space="preserve"> (з предметів, за якими було виявлено початковий рівень навчальних досягнень згідно з результатами річного оцінювання), що затверджується керівником загальноосвітнього навчального закладу;</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3" w:name="n26"/>
            <w:bookmarkEnd w:id="3"/>
            <w:r w:rsidRPr="00623C42">
              <w:rPr>
                <w:color w:val="000000"/>
                <w:sz w:val="24"/>
                <w:szCs w:val="24"/>
                <w:lang w:eastAsia="ru-RU"/>
              </w:rPr>
              <w:t xml:space="preserve">2) </w:t>
            </w:r>
            <w:r w:rsidRPr="00623C42">
              <w:rPr>
                <w:b/>
                <w:color w:val="000000"/>
                <w:sz w:val="24"/>
                <w:szCs w:val="24"/>
                <w:lang w:eastAsia="ru-RU"/>
              </w:rPr>
              <w:t>бути залишені для повторного навчання у тому самому класі цього загальноосвітнього навчального закладу</w:t>
            </w:r>
            <w:r w:rsidRPr="00623C42">
              <w:rPr>
                <w:color w:val="000000"/>
                <w:sz w:val="24"/>
                <w:szCs w:val="24"/>
                <w:lang w:eastAsia="ru-RU"/>
              </w:rPr>
              <w:t>;</w:t>
            </w:r>
          </w:p>
          <w:p w:rsidR="003C6BB6" w:rsidRPr="00623C42" w:rsidRDefault="003C6BB6" w:rsidP="00623C42">
            <w:pPr>
              <w:spacing w:after="0" w:line="240" w:lineRule="auto"/>
              <w:ind w:right="176"/>
              <w:rPr>
                <w:sz w:val="24"/>
                <w:szCs w:val="24"/>
              </w:rPr>
            </w:pPr>
            <w:bookmarkStart w:id="4" w:name="n27"/>
            <w:bookmarkEnd w:id="4"/>
            <w:r w:rsidRPr="00623C42">
              <w:rPr>
                <w:color w:val="000000"/>
                <w:sz w:val="24"/>
                <w:szCs w:val="24"/>
                <w:lang w:eastAsia="ru-RU"/>
              </w:rPr>
              <w:t xml:space="preserve">3) </w:t>
            </w:r>
            <w:r w:rsidRPr="00623C42">
              <w:rPr>
                <w:b/>
                <w:color w:val="000000"/>
                <w:sz w:val="24"/>
                <w:szCs w:val="24"/>
                <w:lang w:eastAsia="ru-RU"/>
              </w:rPr>
              <w:t>продовжити навчання у спеціальних загальноосвітніх навчальних закладах</w:t>
            </w:r>
            <w:r w:rsidRPr="00623C42">
              <w:rPr>
                <w:color w:val="000000"/>
                <w:sz w:val="24"/>
                <w:szCs w:val="24"/>
                <w:lang w:eastAsia="ru-RU"/>
              </w:rPr>
              <w:t>.</w:t>
            </w:r>
          </w:p>
        </w:tc>
      </w:tr>
      <w:tr w:rsidR="003C6BB6" w:rsidRPr="00623C42" w:rsidTr="00623C42">
        <w:tc>
          <w:tcPr>
            <w:tcW w:w="5671" w:type="dxa"/>
          </w:tcPr>
          <w:p w:rsidR="003C6BB6" w:rsidRPr="00623C42" w:rsidRDefault="003C6BB6" w:rsidP="00623C42">
            <w:pPr>
              <w:spacing w:after="0" w:line="240" w:lineRule="auto"/>
              <w:rPr>
                <w:sz w:val="24"/>
                <w:szCs w:val="24"/>
              </w:rPr>
            </w:pPr>
          </w:p>
        </w:tc>
        <w:tc>
          <w:tcPr>
            <w:tcW w:w="5103" w:type="dxa"/>
          </w:tcPr>
          <w:p w:rsidR="003C6BB6" w:rsidRPr="00623C42" w:rsidRDefault="003C6BB6" w:rsidP="00623C42">
            <w:pPr>
              <w:shd w:val="clear" w:color="auto" w:fill="FFFFFF"/>
              <w:spacing w:after="0" w:line="240" w:lineRule="auto"/>
              <w:ind w:right="317" w:firstLine="450"/>
              <w:textAlignment w:val="baseline"/>
              <w:rPr>
                <w:color w:val="000000"/>
                <w:sz w:val="24"/>
                <w:szCs w:val="24"/>
                <w:lang w:eastAsia="ru-RU"/>
              </w:rPr>
            </w:pPr>
            <w:r w:rsidRPr="00623C42">
              <w:rPr>
                <w:b/>
                <w:color w:val="000000"/>
                <w:sz w:val="24"/>
                <w:szCs w:val="24"/>
                <w:lang w:eastAsia="ru-RU"/>
              </w:rPr>
              <w:t>Учні</w:t>
            </w:r>
            <w:r w:rsidRPr="00623C42">
              <w:rPr>
                <w:color w:val="000000"/>
                <w:sz w:val="24"/>
                <w:szCs w:val="24"/>
                <w:lang w:eastAsia="ru-RU"/>
              </w:rPr>
              <w:t xml:space="preserve"> (вихованці), </w:t>
            </w:r>
            <w:r w:rsidRPr="00623C42">
              <w:rPr>
                <w:b/>
                <w:color w:val="000000"/>
                <w:sz w:val="24"/>
                <w:szCs w:val="24"/>
                <w:lang w:eastAsia="ru-RU"/>
              </w:rPr>
              <w:t>які не мають результатів річного оцінювання та державної підсумкової атестації</w:t>
            </w:r>
            <w:r w:rsidRPr="00623C42">
              <w:rPr>
                <w:color w:val="000000"/>
                <w:sz w:val="24"/>
                <w:szCs w:val="24"/>
                <w:lang w:eastAsia="ru-RU"/>
              </w:rPr>
              <w:t xml:space="preserve"> (для випускників початкової та основної шкіл) </w:t>
            </w:r>
            <w:r w:rsidRPr="00623C42">
              <w:rPr>
                <w:b/>
                <w:color w:val="000000"/>
                <w:sz w:val="24"/>
                <w:szCs w:val="24"/>
                <w:lang w:eastAsia="ru-RU"/>
              </w:rPr>
              <w:t>у зв’язку із невідвідуванням загальноосвітнього навчального закладу</w:t>
            </w:r>
            <w:r w:rsidRPr="00623C42">
              <w:rPr>
                <w:color w:val="000000"/>
                <w:sz w:val="24"/>
                <w:szCs w:val="24"/>
                <w:lang w:eastAsia="ru-RU"/>
              </w:rPr>
              <w:t xml:space="preserve"> (не менше шести останніх місяців навчального року підряд) </w:t>
            </w:r>
            <w:r w:rsidRPr="00623C42">
              <w:rPr>
                <w:b/>
                <w:color w:val="000000"/>
                <w:sz w:val="24"/>
                <w:szCs w:val="24"/>
                <w:lang w:eastAsia="ru-RU"/>
              </w:rPr>
              <w:t>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загальноосвітнього навчального закладу, та до наступного класу не переводяться</w:t>
            </w:r>
            <w:r w:rsidRPr="00623C42">
              <w:rPr>
                <w:color w:val="000000"/>
                <w:sz w:val="24"/>
                <w:szCs w:val="24"/>
                <w:lang w:eastAsia="ru-RU"/>
              </w:rPr>
              <w:t xml:space="preserve"> згідно з рішенням педагогічної ради загальноосвітнього навчального закладу, що оформлюється відповідним наказом керівника загальноосвітнього навчального закладу.</w:t>
            </w:r>
          </w:p>
          <w:p w:rsidR="003C6BB6" w:rsidRPr="00623C42" w:rsidRDefault="003C6BB6" w:rsidP="00623C42">
            <w:pPr>
              <w:shd w:val="clear" w:color="auto" w:fill="FFFFFF"/>
              <w:spacing w:after="0" w:line="240" w:lineRule="auto"/>
              <w:ind w:right="317" w:firstLine="450"/>
              <w:jc w:val="both"/>
              <w:textAlignment w:val="baseline"/>
              <w:rPr>
                <w:color w:val="000000"/>
                <w:sz w:val="24"/>
                <w:szCs w:val="24"/>
                <w:lang w:eastAsia="ru-RU"/>
              </w:rPr>
            </w:pPr>
            <w:bookmarkStart w:id="5" w:name="n31"/>
            <w:bookmarkEnd w:id="5"/>
            <w:r w:rsidRPr="00623C42">
              <w:rPr>
                <w:color w:val="000000"/>
                <w:sz w:val="24"/>
                <w:szCs w:val="24"/>
                <w:lang w:eastAsia="ru-RU"/>
              </w:rPr>
              <w:t>Особова справа, медична карта, результати оцінювання попередніх років учнів (вихованців), яких було визнано такими, що вибули із загальноосвітнього навчального закладу, зберігаються у загальноосвітньому навчальному закладі відповідно до законодавства.</w:t>
            </w:r>
          </w:p>
          <w:p w:rsidR="003C6BB6" w:rsidRPr="00623C42" w:rsidRDefault="003C6BB6" w:rsidP="00623C42">
            <w:pPr>
              <w:spacing w:after="0" w:line="240" w:lineRule="auto"/>
              <w:ind w:right="317"/>
              <w:rPr>
                <w:sz w:val="24"/>
                <w:szCs w:val="24"/>
              </w:rPr>
            </w:pPr>
            <w:bookmarkStart w:id="6" w:name="n32"/>
            <w:bookmarkEnd w:id="6"/>
            <w:r w:rsidRPr="00623C42">
              <w:rPr>
                <w:b/>
                <w:color w:val="000000"/>
                <w:sz w:val="24"/>
                <w:szCs w:val="24"/>
                <w:lang w:eastAsia="ru-RU"/>
              </w:rPr>
              <w:t>Рішення педагогічної ради та відповідний наказ керівника загальноосвітнього навчального закладу про визнання учнів (вихованців) такими, що вибули із загальноосвітнього навчального закладу, упродовж одного робочого дня оприлюднюються на офіційних веб-сайтах загальноосвітнього навчального закладу</w:t>
            </w:r>
            <w:r w:rsidRPr="00623C42">
              <w:rPr>
                <w:color w:val="000000"/>
                <w:sz w:val="24"/>
                <w:szCs w:val="24"/>
                <w:lang w:eastAsia="ru-RU"/>
              </w:rPr>
              <w:t xml:space="preserve"> або відповідного місцевого органу управління освітою.</w:t>
            </w:r>
          </w:p>
        </w:tc>
      </w:tr>
      <w:tr w:rsidR="003C6BB6" w:rsidRPr="00623C42" w:rsidTr="00623C42">
        <w:tc>
          <w:tcPr>
            <w:tcW w:w="5671" w:type="dxa"/>
          </w:tcPr>
          <w:p w:rsidR="003C6BB6" w:rsidRPr="00623C42" w:rsidRDefault="003C6BB6" w:rsidP="00623C42">
            <w:pPr>
              <w:spacing w:after="0" w:line="240" w:lineRule="auto"/>
              <w:rPr>
                <w:sz w:val="24"/>
                <w:szCs w:val="24"/>
                <w:lang w:val="uk-UA"/>
              </w:rPr>
            </w:pPr>
            <w:r w:rsidRPr="00623C42">
              <w:rPr>
                <w:sz w:val="24"/>
                <w:szCs w:val="24"/>
                <w:lang w:val="uk-UA"/>
              </w:rPr>
              <w:t xml:space="preserve">4.1. </w:t>
            </w:r>
            <w:r w:rsidRPr="00623C42">
              <w:rPr>
                <w:b/>
                <w:sz w:val="24"/>
                <w:szCs w:val="24"/>
                <w:lang w:val="uk-UA"/>
              </w:rPr>
              <w:t>Для вирішення спірних питань, що виникають під час проведення семестрового оцінювання та державної підсумкової атестації у загальноосвітніх навчальних закладах</w:t>
            </w:r>
            <w:r w:rsidRPr="00623C42">
              <w:rPr>
                <w:sz w:val="24"/>
                <w:szCs w:val="24"/>
                <w:lang w:val="uk-UA"/>
              </w:rPr>
              <w:t xml:space="preserve"> та місцевих органах управління освітою створюються відповідні апеляційні комісії.</w:t>
            </w:r>
          </w:p>
          <w:p w:rsidR="003C6BB6" w:rsidRPr="00623C42" w:rsidRDefault="003C6BB6" w:rsidP="00623C42">
            <w:pPr>
              <w:spacing w:after="0" w:line="240" w:lineRule="auto"/>
              <w:rPr>
                <w:sz w:val="24"/>
                <w:szCs w:val="24"/>
              </w:rPr>
            </w:pPr>
            <w:r w:rsidRPr="00623C42">
              <w:rPr>
                <w:sz w:val="24"/>
                <w:szCs w:val="24"/>
                <w:lang w:val="uk-UA"/>
              </w:rPr>
              <w:t xml:space="preserve">4.7. </w:t>
            </w:r>
            <w:r w:rsidRPr="00623C42">
              <w:rPr>
                <w:b/>
                <w:sz w:val="24"/>
                <w:szCs w:val="24"/>
                <w:lang w:val="uk-UA"/>
              </w:rPr>
              <w:t>Коригування річної оцінки не допускається</w:t>
            </w:r>
            <w:r w:rsidRPr="00623C42">
              <w:rPr>
                <w:sz w:val="24"/>
                <w:szCs w:val="24"/>
                <w:lang w:val="uk-UA"/>
              </w:rPr>
              <w:t>.</w:t>
            </w:r>
          </w:p>
        </w:tc>
        <w:tc>
          <w:tcPr>
            <w:tcW w:w="5103" w:type="dxa"/>
          </w:tcPr>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r w:rsidRPr="00623C42">
              <w:rPr>
                <w:b/>
                <w:color w:val="000000"/>
                <w:sz w:val="24"/>
                <w:szCs w:val="24"/>
                <w:lang w:eastAsia="ru-RU"/>
              </w:rPr>
              <w:t>Для вирішення спірних питань, що виникають під час переведення до наступного класу або при вибутті із загальноосвітнього навчального закладу</w:t>
            </w:r>
            <w:r w:rsidRPr="00623C42">
              <w:rPr>
                <w:color w:val="000000"/>
                <w:sz w:val="24"/>
                <w:szCs w:val="24"/>
                <w:lang w:eastAsia="ru-RU"/>
              </w:rPr>
              <w:t>, учні (вихованці)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(далі – комісія) письмову заяву про оскарження рішення педагогічної ради загальноосвітнього навчального закладу не пізніше п’яти робочих днів із дня оприлюднення рішення, що оскаржується.</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7" w:name="n36"/>
            <w:bookmarkEnd w:id="7"/>
            <w:r w:rsidRPr="00623C42">
              <w:rPr>
                <w:color w:val="000000"/>
                <w:sz w:val="24"/>
                <w:szCs w:val="24"/>
                <w:lang w:eastAsia="ru-RU"/>
              </w:rPr>
              <w:t>11. Порядок діяльності, чисельність і склад комісії із спірних питань, що виникають під час переведення до наступного класу або вибуття із загальноосвітнього навчального закладу, затверджуються керівником навчального закладу відповідно до рішення педагогічної ради загальноосвітнього навчального закладу.</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8" w:name="n37"/>
            <w:bookmarkEnd w:id="8"/>
            <w:r w:rsidRPr="00623C42">
              <w:rPr>
                <w:color w:val="000000"/>
                <w:sz w:val="24"/>
                <w:szCs w:val="24"/>
                <w:lang w:eastAsia="ru-RU"/>
              </w:rPr>
              <w:t>12. Письмова заяви про оскарження рішення педагогічної ради загальноосвітнього навчального закладу розглядається комісією упродовж трьох робочих днів, починаючи із дати її надходження.</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9" w:name="n38"/>
            <w:bookmarkEnd w:id="9"/>
            <w:r w:rsidRPr="00623C42">
              <w:rPr>
                <w:color w:val="000000"/>
                <w:sz w:val="24"/>
                <w:szCs w:val="24"/>
                <w:lang w:eastAsia="ru-RU"/>
              </w:rPr>
              <w:t>13. Комісія за наслідками розгляду заяви може прийняти такі рішення:</w:t>
            </w:r>
          </w:p>
          <w:p w:rsidR="003C6BB6" w:rsidRPr="00623C42" w:rsidRDefault="003C6BB6" w:rsidP="00623C42">
            <w:pPr>
              <w:shd w:val="clear" w:color="auto" w:fill="FFFFFF"/>
              <w:spacing w:after="0" w:line="240" w:lineRule="auto"/>
              <w:ind w:right="176" w:firstLine="450"/>
              <w:jc w:val="both"/>
              <w:textAlignment w:val="baseline"/>
              <w:rPr>
                <w:color w:val="000000"/>
                <w:sz w:val="24"/>
                <w:szCs w:val="24"/>
                <w:lang w:eastAsia="ru-RU"/>
              </w:rPr>
            </w:pPr>
            <w:bookmarkStart w:id="10" w:name="n39"/>
            <w:bookmarkEnd w:id="10"/>
            <w:r w:rsidRPr="00623C42">
              <w:rPr>
                <w:color w:val="000000"/>
                <w:sz w:val="24"/>
                <w:szCs w:val="24"/>
                <w:lang w:eastAsia="ru-RU"/>
              </w:rPr>
              <w:t>рекомендувати педагогічній раді загальноосвітнього навчального закладу скасувати, змінити, прийняти нове або залишити попереднє рішення, що оскаржується, без змін.</w:t>
            </w:r>
          </w:p>
          <w:p w:rsidR="003C6BB6" w:rsidRPr="00623C42" w:rsidRDefault="003C6BB6" w:rsidP="00623C42">
            <w:pPr>
              <w:spacing w:after="0" w:line="240" w:lineRule="auto"/>
              <w:ind w:right="176"/>
              <w:rPr>
                <w:color w:val="000000"/>
                <w:sz w:val="24"/>
                <w:szCs w:val="24"/>
                <w:lang w:val="uk-UA" w:eastAsia="ru-RU"/>
              </w:rPr>
            </w:pPr>
            <w:bookmarkStart w:id="11" w:name="n40"/>
            <w:bookmarkEnd w:id="11"/>
            <w:r w:rsidRPr="00623C42">
              <w:rPr>
                <w:color w:val="000000"/>
                <w:sz w:val="24"/>
                <w:szCs w:val="24"/>
                <w:lang w:eastAsia="ru-RU"/>
              </w:rPr>
              <w:t>Результати розгляду заяви оформлюються протоколом засідання комісії</w:t>
            </w:r>
            <w:r w:rsidRPr="00623C42">
              <w:rPr>
                <w:color w:val="000000"/>
                <w:sz w:val="24"/>
                <w:szCs w:val="24"/>
                <w:lang w:val="uk-UA" w:eastAsia="ru-RU"/>
              </w:rPr>
              <w:t>.</w:t>
            </w:r>
          </w:p>
          <w:p w:rsidR="003C6BB6" w:rsidRPr="00623C42" w:rsidRDefault="003C6BB6" w:rsidP="00623C42">
            <w:pPr>
              <w:spacing w:after="0" w:line="240" w:lineRule="auto"/>
              <w:ind w:right="176"/>
              <w:rPr>
                <w:sz w:val="24"/>
                <w:szCs w:val="24"/>
                <w:lang w:val="uk-UA"/>
              </w:rPr>
            </w:pPr>
            <w:r w:rsidRPr="00623C42">
              <w:rPr>
                <w:color w:val="000000"/>
                <w:sz w:val="24"/>
                <w:szCs w:val="24"/>
                <w:lang w:eastAsia="ru-RU"/>
              </w:rPr>
              <w:t xml:space="preserve">14. </w:t>
            </w:r>
            <w:r w:rsidRPr="00623C42">
              <w:rPr>
                <w:b/>
                <w:color w:val="000000"/>
                <w:sz w:val="24"/>
                <w:szCs w:val="24"/>
                <w:lang w:eastAsia="ru-RU"/>
              </w:rPr>
              <w:t>Коригування результатів річного оцінювання здійснюється за результатами повторного семестрового оцінювання (одного або двох семестрів)</w:t>
            </w:r>
            <w:r w:rsidRPr="00623C42">
              <w:rPr>
                <w:color w:val="000000"/>
                <w:sz w:val="24"/>
                <w:szCs w:val="24"/>
                <w:lang w:eastAsia="ru-RU"/>
              </w:rPr>
              <w:t>,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навчального закладу. За наслідками коригування результатів річного оцінювання видається відповідний наказ керівника загальноосвітнього навчального закладу</w:t>
            </w:r>
          </w:p>
        </w:tc>
      </w:tr>
      <w:tr w:rsidR="003C6BB6" w:rsidRPr="00623C42" w:rsidTr="00623C42">
        <w:tc>
          <w:tcPr>
            <w:tcW w:w="5671" w:type="dxa"/>
          </w:tcPr>
          <w:p w:rsidR="003C6BB6" w:rsidRPr="00623C42" w:rsidRDefault="003C6BB6" w:rsidP="00623C42">
            <w:pPr>
              <w:spacing w:after="0" w:line="240" w:lineRule="auto"/>
              <w:rPr>
                <w:sz w:val="24"/>
                <w:szCs w:val="24"/>
              </w:rPr>
            </w:pPr>
            <w:r w:rsidRPr="00623C42">
              <w:rPr>
                <w:sz w:val="24"/>
                <w:szCs w:val="24"/>
                <w:lang w:val="uk-UA"/>
              </w:rPr>
              <w:t>3.14. Учні гімназій, ліцеїв, колегіумів, спеціалізованих шкіл з поглибленим вивченням окремих предметів, які мають за підсумками річного оцінювання початковий рівень досягнень у навчанні (1, 2, 3) хоча б з одного (профільного) предмета, за рішенням педагогічної ради та відповідного наказу керівника можуть відраховуватися із зазначених вище закладів. Про можливе відрахування не пізніше ніж за місяць письмово повідомляються батьки учня (особи, які їх замінюють). У двотижневий термін до можливого відрахування письмово повідомляється орган управління освітою за місцем проживання учня. За сприяння відповідного органу управління освітою цей учень переводиться до іншого навчального закладу.</w:t>
            </w:r>
          </w:p>
        </w:tc>
        <w:tc>
          <w:tcPr>
            <w:tcW w:w="5103" w:type="dxa"/>
          </w:tcPr>
          <w:p w:rsidR="003C6BB6" w:rsidRPr="00623C42" w:rsidRDefault="003C6BB6" w:rsidP="00623C42">
            <w:pPr>
              <w:spacing w:after="0" w:line="240" w:lineRule="auto"/>
              <w:rPr>
                <w:b/>
                <w:sz w:val="24"/>
                <w:szCs w:val="24"/>
                <w:lang w:val="uk-UA"/>
              </w:rPr>
            </w:pPr>
            <w:r w:rsidRPr="00623C42">
              <w:rPr>
                <w:b/>
                <w:sz w:val="24"/>
                <w:szCs w:val="24"/>
                <w:lang w:val="uk-UA"/>
              </w:rPr>
              <w:t>Вилучено</w:t>
            </w:r>
          </w:p>
        </w:tc>
      </w:tr>
      <w:tr w:rsidR="003C6BB6" w:rsidRPr="00623C42" w:rsidTr="00623C42">
        <w:tc>
          <w:tcPr>
            <w:tcW w:w="5671" w:type="dxa"/>
          </w:tcPr>
          <w:p w:rsidR="003C6BB6" w:rsidRPr="00623C42" w:rsidRDefault="003C6BB6" w:rsidP="00623C42">
            <w:pPr>
              <w:spacing w:after="0" w:line="240" w:lineRule="auto"/>
              <w:rPr>
                <w:sz w:val="24"/>
                <w:szCs w:val="24"/>
                <w:lang w:val="uk-UA"/>
              </w:rPr>
            </w:pPr>
            <w:r w:rsidRPr="00623C42">
              <w:rPr>
                <w:b/>
                <w:sz w:val="24"/>
                <w:szCs w:val="24"/>
                <w:lang w:val="uk-UA"/>
              </w:rPr>
              <w:t>V. Оформлення й видача документів про освіту</w:t>
            </w:r>
          </w:p>
        </w:tc>
        <w:tc>
          <w:tcPr>
            <w:tcW w:w="5103" w:type="dxa"/>
          </w:tcPr>
          <w:p w:rsidR="003C6BB6" w:rsidRPr="00623C42" w:rsidRDefault="003C6BB6" w:rsidP="00623C42">
            <w:pPr>
              <w:spacing w:after="0" w:line="240" w:lineRule="auto"/>
              <w:rPr>
                <w:b/>
                <w:sz w:val="24"/>
                <w:szCs w:val="24"/>
                <w:lang w:val="uk-UA"/>
              </w:rPr>
            </w:pPr>
            <w:r w:rsidRPr="00623C42">
              <w:rPr>
                <w:b/>
                <w:sz w:val="24"/>
                <w:szCs w:val="24"/>
                <w:lang w:val="uk-UA"/>
              </w:rPr>
              <w:t>Вилучено</w:t>
            </w:r>
          </w:p>
        </w:tc>
      </w:tr>
    </w:tbl>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 w:rsidR="003C6BB6" w:rsidRDefault="003C6BB6">
      <w:pPr>
        <w:rPr>
          <w:lang w:val="en-US"/>
        </w:rPr>
      </w:pPr>
    </w:p>
    <w:p w:rsidR="003C6BB6" w:rsidRPr="00E73B30" w:rsidRDefault="003C6BB6">
      <w:pPr>
        <w:rPr>
          <w:lang w:val="en-US"/>
        </w:rPr>
      </w:pPr>
    </w:p>
    <w:sectPr w:rsidR="003C6BB6" w:rsidRPr="00E73B30" w:rsidSect="00EF5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B6" w:rsidRDefault="003C6BB6" w:rsidP="000D6C07">
      <w:pPr>
        <w:spacing w:after="0" w:line="240" w:lineRule="auto"/>
      </w:pPr>
      <w:r>
        <w:separator/>
      </w:r>
    </w:p>
  </w:endnote>
  <w:endnote w:type="continuationSeparator" w:id="0">
    <w:p w:rsidR="003C6BB6" w:rsidRDefault="003C6BB6" w:rsidP="000D6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B6" w:rsidRDefault="003C6BB6" w:rsidP="000D6C07">
      <w:pPr>
        <w:spacing w:after="0" w:line="240" w:lineRule="auto"/>
      </w:pPr>
      <w:r>
        <w:separator/>
      </w:r>
    </w:p>
  </w:footnote>
  <w:footnote w:type="continuationSeparator" w:id="0">
    <w:p w:rsidR="003C6BB6" w:rsidRDefault="003C6BB6" w:rsidP="000D6C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B52"/>
    <w:rsid w:val="00063808"/>
    <w:rsid w:val="00066B52"/>
    <w:rsid w:val="000D6C07"/>
    <w:rsid w:val="00335CB3"/>
    <w:rsid w:val="003B5346"/>
    <w:rsid w:val="003C6BB6"/>
    <w:rsid w:val="00623C42"/>
    <w:rsid w:val="00627AE0"/>
    <w:rsid w:val="006D6217"/>
    <w:rsid w:val="007624B5"/>
    <w:rsid w:val="007C0D42"/>
    <w:rsid w:val="007E2211"/>
    <w:rsid w:val="00BF1FAD"/>
    <w:rsid w:val="00D4396B"/>
    <w:rsid w:val="00DC6B5A"/>
    <w:rsid w:val="00E73B30"/>
    <w:rsid w:val="00ED75F5"/>
    <w:rsid w:val="00EF55D7"/>
    <w:rsid w:val="00FE6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D7"/>
    <w:pPr>
      <w:spacing w:after="160" w:line="259" w:lineRule="auto"/>
    </w:pPr>
    <w:rPr>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B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063808"/>
    <w:pPr>
      <w:spacing w:before="100" w:beforeAutospacing="1" w:after="100" w:afterAutospacing="1" w:line="240" w:lineRule="auto"/>
    </w:pPr>
    <w:rPr>
      <w:rFonts w:eastAsia="Times New Roman"/>
      <w:sz w:val="24"/>
      <w:szCs w:val="24"/>
      <w:lang w:eastAsia="ru-RU"/>
    </w:rPr>
  </w:style>
  <w:style w:type="paragraph" w:styleId="Header">
    <w:name w:val="header"/>
    <w:basedOn w:val="Normal"/>
    <w:link w:val="HeaderChar"/>
    <w:uiPriority w:val="99"/>
    <w:rsid w:val="000D6C0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D6C07"/>
    <w:rPr>
      <w:rFonts w:cs="Times New Roman"/>
    </w:rPr>
  </w:style>
  <w:style w:type="paragraph" w:styleId="Footer">
    <w:name w:val="footer"/>
    <w:basedOn w:val="Normal"/>
    <w:link w:val="FooterChar"/>
    <w:uiPriority w:val="99"/>
    <w:rsid w:val="000D6C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6C07"/>
    <w:rPr>
      <w:rFonts w:cs="Times New Roman"/>
    </w:rPr>
  </w:style>
</w:styles>
</file>

<file path=word/webSettings.xml><?xml version="1.0" encoding="utf-8"?>
<w:webSettings xmlns:r="http://schemas.openxmlformats.org/officeDocument/2006/relationships" xmlns:w="http://schemas.openxmlformats.org/wordprocessingml/2006/main">
  <w:divs>
    <w:div w:id="1733894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1267</Words>
  <Characters>7224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Колинко</dc:creator>
  <cp:keywords/>
  <dc:description/>
  <cp:lastModifiedBy>Mazur</cp:lastModifiedBy>
  <cp:revision>4</cp:revision>
  <dcterms:created xsi:type="dcterms:W3CDTF">2015-09-08T11:17:00Z</dcterms:created>
  <dcterms:modified xsi:type="dcterms:W3CDTF">2015-09-22T13:44:00Z</dcterms:modified>
</cp:coreProperties>
</file>